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8FCE" w14:textId="77777777" w:rsidR="00715373" w:rsidRDefault="00715373" w:rsidP="00715373">
      <w:pPr>
        <w:rPr>
          <w:b/>
          <w:bCs/>
          <w:sz w:val="28"/>
          <w:u w:val="single"/>
        </w:rPr>
      </w:pPr>
    </w:p>
    <w:p w14:paraId="392B1F1D" w14:textId="3F006ABE" w:rsidR="00FA0366" w:rsidRDefault="00FA0366" w:rsidP="00FA0366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Engagement Activities &amp; Idea</w:t>
      </w:r>
      <w:r w:rsidR="00B51FA7">
        <w:rPr>
          <w:b/>
          <w:bCs/>
          <w:sz w:val="28"/>
          <w:u w:val="single"/>
        </w:rPr>
        <w:t xml:space="preserve"> Examples for Delivery of Expo Education</w:t>
      </w:r>
    </w:p>
    <w:p w14:paraId="647C5AEB" w14:textId="77777777" w:rsidR="00B51FA7" w:rsidRDefault="00B51FA7" w:rsidP="00FA0366">
      <w:pPr>
        <w:jc w:val="center"/>
        <w:rPr>
          <w:b/>
          <w:bCs/>
          <w:sz w:val="28"/>
          <w:u w:val="single"/>
        </w:rPr>
      </w:pPr>
    </w:p>
    <w:p w14:paraId="21B00212" w14:textId="1E44317C" w:rsidR="007C2D7D" w:rsidRDefault="007C2D7D" w:rsidP="007C2D7D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Session Delivery Formats</w:t>
      </w:r>
    </w:p>
    <w:p w14:paraId="5BFF84D4" w14:textId="77777777" w:rsidR="00FA0366" w:rsidRDefault="007C2D7D" w:rsidP="007C2D7D">
      <w:pPr>
        <w:rPr>
          <w:sz w:val="28"/>
        </w:rPr>
      </w:pPr>
      <w:r>
        <w:rPr>
          <w:sz w:val="28"/>
        </w:rPr>
        <w:t>IAEE strongly encourages speakers to design creative, engaging sessions that promote active learning and meaningful networking among attendees. This allows thoughtful, interactive programming</w:t>
      </w:r>
      <w:r w:rsidR="00FA0366">
        <w:rPr>
          <w:sz w:val="28"/>
        </w:rPr>
        <w:t xml:space="preserve"> that</w:t>
      </w:r>
      <w:r>
        <w:rPr>
          <w:sz w:val="28"/>
        </w:rPr>
        <w:t xml:space="preserve"> aligns with IAEE’s mission to deliver high-impact educational experiences. </w:t>
      </w:r>
    </w:p>
    <w:p w14:paraId="786D9042" w14:textId="77777777" w:rsidR="00FA0366" w:rsidRDefault="00FA0366" w:rsidP="007C2D7D">
      <w:pPr>
        <w:rPr>
          <w:sz w:val="28"/>
        </w:rPr>
      </w:pPr>
    </w:p>
    <w:p w14:paraId="784C2ACD" w14:textId="7497A3A3" w:rsidR="007C2D7D" w:rsidRDefault="007C2D7D" w:rsidP="007C2D7D">
      <w:pPr>
        <w:rPr>
          <w:sz w:val="28"/>
        </w:rPr>
      </w:pPr>
      <w:r>
        <w:rPr>
          <w:sz w:val="28"/>
        </w:rPr>
        <w:t>Below are examples of how you can incorporate engagement activities and ideas into each of the following session types.</w:t>
      </w:r>
    </w:p>
    <w:p w14:paraId="1D12F881" w14:textId="77777777" w:rsidR="007C2D7D" w:rsidRDefault="007C2D7D" w:rsidP="007C2D7D">
      <w:pPr>
        <w:rPr>
          <w:sz w:val="28"/>
        </w:rPr>
      </w:pPr>
    </w:p>
    <w:p w14:paraId="7BD4346B" w14:textId="77777777" w:rsidR="007C2D7D" w:rsidRDefault="007C2D7D" w:rsidP="007C2D7D">
      <w:pPr>
        <w:rPr>
          <w:b/>
          <w:bCs/>
          <w:color w:val="0F9ED5" w:themeColor="accent4"/>
          <w:sz w:val="28"/>
        </w:rPr>
      </w:pPr>
      <w:r>
        <w:rPr>
          <w:b/>
          <w:bCs/>
          <w:color w:val="0F9ED5" w:themeColor="accent4"/>
          <w:sz w:val="28"/>
        </w:rPr>
        <w:t>Education Session Workshops</w:t>
      </w:r>
    </w:p>
    <w:p w14:paraId="16EBD89F" w14:textId="77777777" w:rsidR="007C2D7D" w:rsidRDefault="007C2D7D" w:rsidP="007C2D7D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Length:</w:t>
      </w:r>
      <w:r>
        <w:rPr>
          <w:sz w:val="28"/>
        </w:rPr>
        <w:t xml:space="preserve"> 60 or 45 minutes</w:t>
      </w:r>
    </w:p>
    <w:p w14:paraId="70E20707" w14:textId="77777777" w:rsidR="007C2D7D" w:rsidRDefault="007C2D7D" w:rsidP="007C2D7D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Presenters:</w:t>
      </w:r>
      <w:r>
        <w:rPr>
          <w:sz w:val="28"/>
        </w:rPr>
        <w:t xml:space="preserve"> 1–2 maximum</w:t>
      </w:r>
    </w:p>
    <w:p w14:paraId="2A348B62" w14:textId="77777777" w:rsidR="007C2D7D" w:rsidRDefault="007C2D7D" w:rsidP="007C2D7D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Focus:</w:t>
      </w:r>
      <w:r>
        <w:rPr>
          <w:sz w:val="28"/>
        </w:rPr>
        <w:t xml:space="preserve"> Deliver valuable, actionable content with clear takeaways that attendees can apply immediately in their professional roles.</w:t>
      </w:r>
    </w:p>
    <w:p w14:paraId="3CD4018C" w14:textId="77777777" w:rsidR="007C2D7D" w:rsidRDefault="007C2D7D" w:rsidP="007C2D7D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Engagement Requirements:</w:t>
      </w:r>
      <w:r>
        <w:rPr>
          <w:sz w:val="28"/>
        </w:rPr>
        <w:t xml:space="preserve"> </w:t>
      </w:r>
    </w:p>
    <w:p w14:paraId="2C4C349F" w14:textId="77777777" w:rsidR="007C2D7D" w:rsidRDefault="007C2D7D" w:rsidP="007C2D7D">
      <w:pPr>
        <w:pStyle w:val="ListParagraph"/>
        <w:rPr>
          <w:sz w:val="28"/>
        </w:rPr>
      </w:pPr>
      <w:r>
        <w:rPr>
          <w:sz w:val="28"/>
        </w:rPr>
        <w:t>Must include a dedicated audience participation activity during the session to facilitate group discussions or exercises.</w:t>
      </w:r>
    </w:p>
    <w:p w14:paraId="028B8CA9" w14:textId="77777777" w:rsidR="007C2D7D" w:rsidRDefault="007C2D7D" w:rsidP="007C2D7D">
      <w:pPr>
        <w:pStyle w:val="ListParagraph"/>
        <w:numPr>
          <w:ilvl w:val="0"/>
          <w:numId w:val="2"/>
        </w:numPr>
        <w:contextualSpacing w:val="0"/>
        <w:rPr>
          <w:sz w:val="28"/>
        </w:rPr>
      </w:pPr>
      <w:r>
        <w:rPr>
          <w:sz w:val="28"/>
        </w:rPr>
        <w:t xml:space="preserve">Start with Engagement </w:t>
      </w:r>
    </w:p>
    <w:p w14:paraId="3E9FDB27" w14:textId="77777777" w:rsidR="007C2D7D" w:rsidRDefault="007C2D7D" w:rsidP="007C2D7D">
      <w:pPr>
        <w:pStyle w:val="ListParagraph"/>
        <w:numPr>
          <w:ilvl w:val="0"/>
          <w:numId w:val="3"/>
        </w:numPr>
        <w:contextualSpacing w:val="0"/>
        <w:rPr>
          <w:sz w:val="28"/>
        </w:rPr>
      </w:pPr>
      <w:r>
        <w:rPr>
          <w:sz w:val="28"/>
        </w:rPr>
        <w:t>Open with an icebreaker or a quick poll/question relevant to the topic to gauge baseline knowledge or opinions. This immediately draws attendees in and builds connection.</w:t>
      </w:r>
    </w:p>
    <w:p w14:paraId="15A74402" w14:textId="77777777" w:rsidR="007C2D7D" w:rsidRDefault="007C2D7D" w:rsidP="007C2D7D">
      <w:pPr>
        <w:pStyle w:val="ListParagraph"/>
        <w:numPr>
          <w:ilvl w:val="0"/>
          <w:numId w:val="2"/>
        </w:numPr>
        <w:contextualSpacing w:val="0"/>
        <w:rPr>
          <w:sz w:val="28"/>
        </w:rPr>
      </w:pPr>
      <w:r>
        <w:rPr>
          <w:sz w:val="28"/>
        </w:rPr>
        <w:t>Chunk Content with Interaction</w:t>
      </w:r>
    </w:p>
    <w:p w14:paraId="4CE8CD3A" w14:textId="77777777" w:rsidR="007C2D7D" w:rsidRDefault="007C2D7D" w:rsidP="007C2D7D">
      <w:pPr>
        <w:pStyle w:val="ListParagraph"/>
        <w:numPr>
          <w:ilvl w:val="0"/>
          <w:numId w:val="3"/>
        </w:numPr>
        <w:contextualSpacing w:val="0"/>
        <w:rPr>
          <w:sz w:val="28"/>
        </w:rPr>
      </w:pPr>
      <w:r>
        <w:rPr>
          <w:sz w:val="28"/>
        </w:rPr>
        <w:t>Break your content into smaller segments (10-15 minutes each) with an interactive activity or discussion after each segment. This prevents cognitive overload and keeps energy high.</w:t>
      </w:r>
    </w:p>
    <w:p w14:paraId="1A16155F" w14:textId="77777777" w:rsidR="007C2D7D" w:rsidRDefault="007C2D7D" w:rsidP="007C2D7D">
      <w:pPr>
        <w:pStyle w:val="ListParagraph"/>
        <w:numPr>
          <w:ilvl w:val="0"/>
          <w:numId w:val="2"/>
        </w:numPr>
        <w:contextualSpacing w:val="0"/>
        <w:rPr>
          <w:sz w:val="28"/>
        </w:rPr>
      </w:pPr>
      <w:r>
        <w:rPr>
          <w:sz w:val="28"/>
        </w:rPr>
        <w:t>Use Interactive Activities</w:t>
      </w:r>
    </w:p>
    <w:p w14:paraId="5C3E952F" w14:textId="77777777" w:rsidR="007C2D7D" w:rsidRDefault="007C2D7D" w:rsidP="007C2D7D">
      <w:pPr>
        <w:pStyle w:val="ListParagraph"/>
        <w:numPr>
          <w:ilvl w:val="0"/>
          <w:numId w:val="3"/>
        </w:numPr>
        <w:contextualSpacing w:val="0"/>
        <w:rPr>
          <w:sz w:val="28"/>
        </w:rPr>
      </w:pPr>
      <w:r>
        <w:rPr>
          <w:sz w:val="28"/>
        </w:rPr>
        <w:t>Think-Pair-Share: Pose a question, have attendees think individually, then discuss with a neighbor before sharing insights with the group.</w:t>
      </w:r>
    </w:p>
    <w:p w14:paraId="67EE0456" w14:textId="77777777" w:rsidR="007C2D7D" w:rsidRDefault="007C2D7D" w:rsidP="007C2D7D">
      <w:pPr>
        <w:pStyle w:val="ListParagraph"/>
        <w:numPr>
          <w:ilvl w:val="0"/>
          <w:numId w:val="2"/>
        </w:numPr>
        <w:contextualSpacing w:val="0"/>
        <w:rPr>
          <w:sz w:val="28"/>
        </w:rPr>
      </w:pPr>
      <w:r>
        <w:rPr>
          <w:sz w:val="28"/>
        </w:rPr>
        <w:t>Quick Polls or Quizzes</w:t>
      </w:r>
    </w:p>
    <w:p w14:paraId="31295666" w14:textId="77777777" w:rsidR="007C2D7D" w:rsidRDefault="007C2D7D" w:rsidP="007C2D7D">
      <w:pPr>
        <w:pStyle w:val="ListParagraph"/>
        <w:numPr>
          <w:ilvl w:val="0"/>
          <w:numId w:val="3"/>
        </w:numPr>
        <w:contextualSpacing w:val="0"/>
        <w:rPr>
          <w:sz w:val="28"/>
        </w:rPr>
      </w:pPr>
      <w:r>
        <w:rPr>
          <w:sz w:val="28"/>
        </w:rPr>
        <w:lastRenderedPageBreak/>
        <w:t>Use tools like Mentimeter, Slido, or show-of-hands to gather instant feedback or test knowledge.</w:t>
      </w:r>
    </w:p>
    <w:p w14:paraId="19E443E6" w14:textId="77777777" w:rsidR="007C2D7D" w:rsidRDefault="007C2D7D" w:rsidP="007C2D7D">
      <w:pPr>
        <w:pStyle w:val="ListParagraph"/>
        <w:numPr>
          <w:ilvl w:val="0"/>
          <w:numId w:val="2"/>
        </w:numPr>
        <w:contextualSpacing w:val="0"/>
        <w:rPr>
          <w:sz w:val="28"/>
        </w:rPr>
      </w:pPr>
      <w:r>
        <w:rPr>
          <w:sz w:val="28"/>
        </w:rPr>
        <w:t>Case Examples or Scenarios</w:t>
      </w:r>
    </w:p>
    <w:p w14:paraId="650D94E9" w14:textId="77777777" w:rsidR="007C2D7D" w:rsidRDefault="007C2D7D" w:rsidP="007C2D7D">
      <w:pPr>
        <w:pStyle w:val="ListParagraph"/>
        <w:numPr>
          <w:ilvl w:val="0"/>
          <w:numId w:val="3"/>
        </w:numPr>
        <w:contextualSpacing w:val="0"/>
        <w:rPr>
          <w:sz w:val="28"/>
        </w:rPr>
      </w:pPr>
      <w:r>
        <w:rPr>
          <w:sz w:val="28"/>
        </w:rPr>
        <w:t>Present a brief problem and solicit audience ideas on solutions.</w:t>
      </w:r>
    </w:p>
    <w:p w14:paraId="55169DFD" w14:textId="77777777" w:rsidR="007C2D7D" w:rsidRDefault="007C2D7D" w:rsidP="007C2D7D">
      <w:pPr>
        <w:pStyle w:val="ListParagraph"/>
        <w:numPr>
          <w:ilvl w:val="0"/>
          <w:numId w:val="2"/>
        </w:numPr>
        <w:contextualSpacing w:val="0"/>
        <w:rPr>
          <w:sz w:val="28"/>
        </w:rPr>
      </w:pPr>
      <w:r>
        <w:rPr>
          <w:sz w:val="28"/>
        </w:rPr>
        <w:t>Incorporate Group Discussions or Problem-Solving</w:t>
      </w:r>
    </w:p>
    <w:p w14:paraId="5FB7C99A" w14:textId="77777777" w:rsidR="007C2D7D" w:rsidRDefault="007C2D7D" w:rsidP="007C2D7D">
      <w:pPr>
        <w:pStyle w:val="ListParagraph"/>
        <w:numPr>
          <w:ilvl w:val="0"/>
          <w:numId w:val="3"/>
        </w:numPr>
        <w:contextualSpacing w:val="0"/>
        <w:rPr>
          <w:sz w:val="28"/>
        </w:rPr>
      </w:pPr>
      <w:r>
        <w:rPr>
          <w:sz w:val="28"/>
        </w:rPr>
        <w:t>Small group discussions or tabletop exercises help attendees collaborate and learn from each other.</w:t>
      </w:r>
    </w:p>
    <w:p w14:paraId="28BDF8DB" w14:textId="77777777" w:rsidR="007C2D7D" w:rsidRDefault="007C2D7D" w:rsidP="007C2D7D">
      <w:pPr>
        <w:pStyle w:val="ListParagraph"/>
        <w:numPr>
          <w:ilvl w:val="0"/>
          <w:numId w:val="3"/>
        </w:numPr>
        <w:contextualSpacing w:val="0"/>
        <w:rPr>
          <w:sz w:val="28"/>
        </w:rPr>
      </w:pPr>
      <w:r>
        <w:rPr>
          <w:sz w:val="28"/>
        </w:rPr>
        <w:t>Bring groups back to share key takeaways with the larger group.</w:t>
      </w:r>
    </w:p>
    <w:p w14:paraId="1B00B038" w14:textId="77777777" w:rsidR="007C2D7D" w:rsidRDefault="007C2D7D" w:rsidP="007C2D7D">
      <w:pPr>
        <w:pStyle w:val="ListParagraph"/>
        <w:numPr>
          <w:ilvl w:val="0"/>
          <w:numId w:val="2"/>
        </w:numPr>
        <w:contextualSpacing w:val="0"/>
        <w:rPr>
          <w:sz w:val="28"/>
        </w:rPr>
      </w:pPr>
      <w:r>
        <w:rPr>
          <w:sz w:val="28"/>
        </w:rPr>
        <w:t>Use Visual Aids and Multimedia</w:t>
      </w:r>
    </w:p>
    <w:p w14:paraId="047512D7" w14:textId="77777777" w:rsidR="007C2D7D" w:rsidRDefault="007C2D7D" w:rsidP="007C2D7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>
        <w:rPr>
          <w:sz w:val="28"/>
        </w:rPr>
        <w:t>Incorporate slides, infographics, videos, or demonstrations to illustrate key points and cater to different learning styles.</w:t>
      </w:r>
    </w:p>
    <w:p w14:paraId="1A6061F4" w14:textId="77777777" w:rsidR="007C2D7D" w:rsidRDefault="007C2D7D" w:rsidP="007C2D7D">
      <w:pPr>
        <w:pStyle w:val="ListParagraph"/>
        <w:numPr>
          <w:ilvl w:val="0"/>
          <w:numId w:val="2"/>
        </w:numPr>
        <w:contextualSpacing w:val="0"/>
        <w:rPr>
          <w:sz w:val="28"/>
        </w:rPr>
      </w:pPr>
      <w:r>
        <w:rPr>
          <w:sz w:val="28"/>
        </w:rPr>
        <w:t>Ask Open-Ended Questions and Facilitate Dialogue</w:t>
      </w:r>
    </w:p>
    <w:p w14:paraId="7E9A88AE" w14:textId="77777777" w:rsidR="007C2D7D" w:rsidRDefault="007C2D7D" w:rsidP="007C2D7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>
        <w:rPr>
          <w:sz w:val="28"/>
        </w:rPr>
        <w:t>Encourage attendees to share experiences or challenges related to your topic.</w:t>
      </w:r>
    </w:p>
    <w:p w14:paraId="097A8083" w14:textId="77777777" w:rsidR="007C2D7D" w:rsidRDefault="007C2D7D" w:rsidP="007C2D7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>
        <w:rPr>
          <w:sz w:val="28"/>
        </w:rPr>
        <w:t xml:space="preserve">Respond to their inputs to foster a dynamic two-way exchange. </w:t>
      </w:r>
    </w:p>
    <w:p w14:paraId="3BA0DA76" w14:textId="77777777" w:rsidR="007C2D7D" w:rsidRDefault="007C2D7D" w:rsidP="007C2D7D">
      <w:pPr>
        <w:pStyle w:val="ListParagraph"/>
        <w:numPr>
          <w:ilvl w:val="0"/>
          <w:numId w:val="5"/>
        </w:numPr>
        <w:contextualSpacing w:val="0"/>
        <w:rPr>
          <w:sz w:val="28"/>
        </w:rPr>
      </w:pPr>
      <w:r>
        <w:rPr>
          <w:sz w:val="28"/>
        </w:rPr>
        <w:t>Planning: Presenters should be prepared to detail these interactive elements with IAEE staff during the pre-event speaker call.</w:t>
      </w:r>
    </w:p>
    <w:p w14:paraId="24E9B58A" w14:textId="77777777" w:rsidR="007C2D7D" w:rsidRDefault="007C2D7D" w:rsidP="007C2D7D">
      <w:pPr>
        <w:rPr>
          <w:sz w:val="28"/>
        </w:rPr>
      </w:pPr>
    </w:p>
    <w:p w14:paraId="34E62C5A" w14:textId="77777777" w:rsidR="007C2D7D" w:rsidRDefault="007C2D7D" w:rsidP="007C2D7D">
      <w:pPr>
        <w:rPr>
          <w:b/>
          <w:bCs/>
          <w:color w:val="0F9ED5" w:themeColor="accent4"/>
          <w:sz w:val="28"/>
        </w:rPr>
      </w:pPr>
      <w:r>
        <w:rPr>
          <w:b/>
          <w:bCs/>
          <w:color w:val="0F9ED5" w:themeColor="accent4"/>
          <w:sz w:val="28"/>
        </w:rPr>
        <w:t>Panel Discussions</w:t>
      </w:r>
    </w:p>
    <w:p w14:paraId="7D403B87" w14:textId="77777777" w:rsidR="007C2D7D" w:rsidRDefault="007C2D7D" w:rsidP="007C2D7D">
      <w:pPr>
        <w:pStyle w:val="ListParagraph"/>
        <w:numPr>
          <w:ilvl w:val="0"/>
          <w:numId w:val="6"/>
        </w:numPr>
        <w:contextualSpacing w:val="0"/>
        <w:rPr>
          <w:sz w:val="28"/>
        </w:rPr>
      </w:pPr>
      <w:r w:rsidRPr="006E2A52">
        <w:rPr>
          <w:b/>
          <w:bCs/>
          <w:sz w:val="28"/>
          <w:u w:val="single"/>
        </w:rPr>
        <w:t>Length:</w:t>
      </w:r>
      <w:r>
        <w:rPr>
          <w:sz w:val="28"/>
        </w:rPr>
        <w:t xml:space="preserve"> 60 or 45 minutes</w:t>
      </w:r>
    </w:p>
    <w:p w14:paraId="2438AB25" w14:textId="77777777" w:rsidR="007C2D7D" w:rsidRDefault="007C2D7D" w:rsidP="007C2D7D">
      <w:pPr>
        <w:pStyle w:val="ListParagraph"/>
        <w:numPr>
          <w:ilvl w:val="0"/>
          <w:numId w:val="6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Participants:</w:t>
      </w:r>
      <w:r>
        <w:rPr>
          <w:sz w:val="28"/>
        </w:rPr>
        <w:t xml:space="preserve"> 3 panelists plus 1 moderator</w:t>
      </w:r>
    </w:p>
    <w:p w14:paraId="2D0A8315" w14:textId="77777777" w:rsidR="007C2D7D" w:rsidRDefault="007C2D7D" w:rsidP="007C2D7D">
      <w:pPr>
        <w:pStyle w:val="ListParagraph"/>
        <w:numPr>
          <w:ilvl w:val="0"/>
          <w:numId w:val="6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Format:</w:t>
      </w:r>
      <w:r>
        <w:rPr>
          <w:sz w:val="28"/>
        </w:rPr>
        <w:t xml:space="preserve"> Moderated discussion or interview-style. Use of PowerPoint slides is optional but uncommon.</w:t>
      </w:r>
    </w:p>
    <w:p w14:paraId="075391E7" w14:textId="77777777" w:rsidR="007C2D7D" w:rsidRDefault="007C2D7D" w:rsidP="007C2D7D">
      <w:pPr>
        <w:pStyle w:val="ListParagraph"/>
        <w:numPr>
          <w:ilvl w:val="0"/>
          <w:numId w:val="6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Engagement Requirements:</w:t>
      </w:r>
    </w:p>
    <w:p w14:paraId="2C10F328" w14:textId="77777777" w:rsidR="007C2D7D" w:rsidRDefault="007C2D7D" w:rsidP="007C2D7D">
      <w:pPr>
        <w:pStyle w:val="ListParagraph"/>
        <w:rPr>
          <w:sz w:val="28"/>
        </w:rPr>
      </w:pPr>
      <w:r>
        <w:rPr>
          <w:sz w:val="28"/>
        </w:rPr>
        <w:t>Must include dedicated time for audience engagement such as:</w:t>
      </w:r>
    </w:p>
    <w:p w14:paraId="214D0DC4" w14:textId="77777777" w:rsidR="007C2D7D" w:rsidRDefault="007C2D7D" w:rsidP="007C2D7D">
      <w:pPr>
        <w:pStyle w:val="ListParagraph"/>
        <w:numPr>
          <w:ilvl w:val="0"/>
          <w:numId w:val="7"/>
        </w:numPr>
        <w:contextualSpacing w:val="0"/>
        <w:rPr>
          <w:sz w:val="28"/>
        </w:rPr>
      </w:pPr>
      <w:r>
        <w:rPr>
          <w:sz w:val="28"/>
        </w:rPr>
        <w:t>Audience Sharing and Q&amp;A</w:t>
      </w:r>
    </w:p>
    <w:p w14:paraId="2415CF94" w14:textId="77777777" w:rsidR="007C2D7D" w:rsidRDefault="007C2D7D" w:rsidP="007C2D7D">
      <w:pPr>
        <w:pStyle w:val="ListParagraph"/>
        <w:numPr>
          <w:ilvl w:val="0"/>
          <w:numId w:val="8"/>
        </w:numPr>
        <w:contextualSpacing w:val="0"/>
        <w:rPr>
          <w:sz w:val="28"/>
        </w:rPr>
      </w:pPr>
      <w:r>
        <w:rPr>
          <w:sz w:val="28"/>
        </w:rPr>
        <w:t>During certain segments, stop and pause to allow an audience member or two to share in the discussion, maybe by posing a question to the audience.</w:t>
      </w:r>
    </w:p>
    <w:p w14:paraId="73C91D28" w14:textId="77777777" w:rsidR="007C2D7D" w:rsidRDefault="007C2D7D" w:rsidP="007C2D7D">
      <w:pPr>
        <w:pStyle w:val="ListParagraph"/>
        <w:numPr>
          <w:ilvl w:val="0"/>
          <w:numId w:val="8"/>
        </w:numPr>
        <w:contextualSpacing w:val="0"/>
        <w:rPr>
          <w:sz w:val="28"/>
        </w:rPr>
      </w:pPr>
      <w:r>
        <w:rPr>
          <w:sz w:val="28"/>
        </w:rPr>
        <w:t>Dedicate multiple specific times for audience questions rather than waiting till the end.</w:t>
      </w:r>
    </w:p>
    <w:p w14:paraId="057070CF" w14:textId="77777777" w:rsidR="007C2D7D" w:rsidRDefault="007C2D7D" w:rsidP="007C2D7D">
      <w:pPr>
        <w:pStyle w:val="ListParagraph"/>
        <w:numPr>
          <w:ilvl w:val="0"/>
          <w:numId w:val="7"/>
        </w:numPr>
        <w:contextualSpacing w:val="0"/>
        <w:rPr>
          <w:sz w:val="28"/>
        </w:rPr>
      </w:pPr>
      <w:r>
        <w:rPr>
          <w:sz w:val="28"/>
        </w:rPr>
        <w:t>Utilize Polling</w:t>
      </w:r>
    </w:p>
    <w:p w14:paraId="45A4709E" w14:textId="77777777" w:rsidR="007C2D7D" w:rsidRDefault="007C2D7D" w:rsidP="007C2D7D">
      <w:pPr>
        <w:pStyle w:val="ListParagraph"/>
        <w:numPr>
          <w:ilvl w:val="0"/>
          <w:numId w:val="9"/>
        </w:numPr>
        <w:contextualSpacing w:val="0"/>
        <w:rPr>
          <w:sz w:val="28"/>
        </w:rPr>
      </w:pPr>
      <w:r>
        <w:rPr>
          <w:sz w:val="28"/>
        </w:rPr>
        <w:t>Use tools like Slido, or Mentimeter polls to ask the audience questions related to the topic.</w:t>
      </w:r>
    </w:p>
    <w:p w14:paraId="508138CF" w14:textId="77777777" w:rsidR="007C2D7D" w:rsidRDefault="007C2D7D" w:rsidP="007C2D7D">
      <w:pPr>
        <w:pStyle w:val="ListParagraph"/>
        <w:numPr>
          <w:ilvl w:val="0"/>
          <w:numId w:val="9"/>
        </w:numPr>
        <w:contextualSpacing w:val="0"/>
        <w:rPr>
          <w:sz w:val="28"/>
        </w:rPr>
      </w:pPr>
      <w:r>
        <w:rPr>
          <w:sz w:val="28"/>
        </w:rPr>
        <w:lastRenderedPageBreak/>
        <w:t>Share poll results in real time to spark discussion or contrast with panelist opinions.</w:t>
      </w:r>
    </w:p>
    <w:p w14:paraId="086D4E1F" w14:textId="77777777" w:rsidR="007C2D7D" w:rsidRDefault="007C2D7D" w:rsidP="007C2D7D">
      <w:pPr>
        <w:pStyle w:val="ListParagraph"/>
        <w:numPr>
          <w:ilvl w:val="0"/>
          <w:numId w:val="7"/>
        </w:numPr>
        <w:contextualSpacing w:val="0"/>
        <w:rPr>
          <w:sz w:val="28"/>
        </w:rPr>
      </w:pPr>
      <w:r>
        <w:rPr>
          <w:sz w:val="28"/>
        </w:rPr>
        <w:t>Group Sharing</w:t>
      </w:r>
    </w:p>
    <w:p w14:paraId="645AA478" w14:textId="77777777" w:rsidR="007C2D7D" w:rsidRDefault="007C2D7D" w:rsidP="007C2D7D">
      <w:pPr>
        <w:pStyle w:val="ListParagraph"/>
        <w:numPr>
          <w:ilvl w:val="0"/>
          <w:numId w:val="10"/>
        </w:numPr>
        <w:contextualSpacing w:val="0"/>
        <w:rPr>
          <w:sz w:val="28"/>
        </w:rPr>
      </w:pPr>
      <w:r>
        <w:rPr>
          <w:sz w:val="28"/>
        </w:rPr>
        <w:t>Find a segment of the discussion and allow small groups or pairs to discuss a question.</w:t>
      </w:r>
    </w:p>
    <w:p w14:paraId="04648C0E" w14:textId="77777777" w:rsidR="007C2D7D" w:rsidRDefault="007C2D7D" w:rsidP="007C2D7D">
      <w:pPr>
        <w:pStyle w:val="ListParagraph"/>
        <w:numPr>
          <w:ilvl w:val="0"/>
          <w:numId w:val="10"/>
        </w:numPr>
        <w:contextualSpacing w:val="0"/>
        <w:rPr>
          <w:sz w:val="28"/>
        </w:rPr>
      </w:pPr>
      <w:r>
        <w:rPr>
          <w:sz w:val="28"/>
        </w:rPr>
        <w:t xml:space="preserve">Invite a few volunteers to share insights with the panel. </w:t>
      </w:r>
    </w:p>
    <w:p w14:paraId="205D9D40" w14:textId="77777777" w:rsidR="007C2D7D" w:rsidRDefault="007C2D7D" w:rsidP="007C2D7D">
      <w:pPr>
        <w:pStyle w:val="ListParagraph"/>
        <w:numPr>
          <w:ilvl w:val="0"/>
          <w:numId w:val="7"/>
        </w:numPr>
        <w:contextualSpacing w:val="0"/>
        <w:rPr>
          <w:sz w:val="28"/>
        </w:rPr>
      </w:pPr>
      <w:r>
        <w:rPr>
          <w:sz w:val="28"/>
        </w:rPr>
        <w:t>Present a Brief Case or Dilemma by the Panel</w:t>
      </w:r>
    </w:p>
    <w:p w14:paraId="42666183" w14:textId="77777777" w:rsidR="007C2D7D" w:rsidRDefault="007C2D7D" w:rsidP="007C2D7D">
      <w:pPr>
        <w:pStyle w:val="ListParagraph"/>
        <w:numPr>
          <w:ilvl w:val="0"/>
          <w:numId w:val="11"/>
        </w:numPr>
        <w:contextualSpacing w:val="0"/>
        <w:rPr>
          <w:sz w:val="28"/>
        </w:rPr>
      </w:pPr>
      <w:r>
        <w:rPr>
          <w:sz w:val="28"/>
        </w:rPr>
        <w:t>Ask the audience to weigh in or suggest solutions before panelists respond.</w:t>
      </w:r>
    </w:p>
    <w:p w14:paraId="6CB7C072" w14:textId="77777777" w:rsidR="007C2D7D" w:rsidRDefault="007C2D7D" w:rsidP="007C2D7D">
      <w:pPr>
        <w:pStyle w:val="ListParagraph"/>
        <w:numPr>
          <w:ilvl w:val="0"/>
          <w:numId w:val="11"/>
        </w:numPr>
        <w:contextualSpacing w:val="0"/>
        <w:rPr>
          <w:sz w:val="28"/>
        </w:rPr>
      </w:pPr>
      <w:r>
        <w:rPr>
          <w:sz w:val="28"/>
        </w:rPr>
        <w:t>This can be done via show of hands, polling, or shout-out responses.</w:t>
      </w:r>
    </w:p>
    <w:p w14:paraId="605EB7CB" w14:textId="77777777" w:rsidR="007C2D7D" w:rsidRDefault="007C2D7D" w:rsidP="007C2D7D">
      <w:pPr>
        <w:pStyle w:val="ListParagraph"/>
        <w:numPr>
          <w:ilvl w:val="0"/>
          <w:numId w:val="12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Planning:</w:t>
      </w:r>
      <w:r>
        <w:rPr>
          <w:sz w:val="28"/>
        </w:rPr>
        <w:t xml:space="preserve"> Presenters should be prepared to detail these interactive elements with IAEE staff during the pre-event speaker call.</w:t>
      </w:r>
    </w:p>
    <w:p w14:paraId="2CBDD39E" w14:textId="77777777" w:rsidR="007C2D7D" w:rsidRDefault="007C2D7D" w:rsidP="007C2D7D">
      <w:pPr>
        <w:pStyle w:val="ListParagraph"/>
        <w:rPr>
          <w:sz w:val="28"/>
        </w:rPr>
      </w:pPr>
    </w:p>
    <w:p w14:paraId="096C2B52" w14:textId="77777777" w:rsidR="007C2D7D" w:rsidRDefault="007C2D7D" w:rsidP="007C2D7D">
      <w:pPr>
        <w:rPr>
          <w:b/>
          <w:bCs/>
          <w:color w:val="0F9ED5" w:themeColor="accent4"/>
          <w:sz w:val="28"/>
        </w:rPr>
      </w:pPr>
      <w:r>
        <w:rPr>
          <w:b/>
          <w:bCs/>
          <w:color w:val="0F9ED5" w:themeColor="accent4"/>
          <w:sz w:val="28"/>
        </w:rPr>
        <w:t>Case Study Sessions</w:t>
      </w:r>
    </w:p>
    <w:p w14:paraId="15C690E1" w14:textId="77777777" w:rsidR="007C2D7D" w:rsidRDefault="007C2D7D" w:rsidP="007C2D7D">
      <w:pPr>
        <w:pStyle w:val="ListParagraph"/>
        <w:numPr>
          <w:ilvl w:val="0"/>
          <w:numId w:val="13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Length:</w:t>
      </w:r>
      <w:r>
        <w:rPr>
          <w:sz w:val="28"/>
        </w:rPr>
        <w:t xml:space="preserve"> 60 or 45 minutes</w:t>
      </w:r>
    </w:p>
    <w:p w14:paraId="7DB0C207" w14:textId="77777777" w:rsidR="007C2D7D" w:rsidRDefault="007C2D7D" w:rsidP="007C2D7D">
      <w:pPr>
        <w:pStyle w:val="ListParagraph"/>
        <w:numPr>
          <w:ilvl w:val="0"/>
          <w:numId w:val="13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Presenters:</w:t>
      </w:r>
      <w:r>
        <w:rPr>
          <w:sz w:val="28"/>
        </w:rPr>
        <w:t xml:space="preserve"> Up to 3 maximum presenters or if a panel session, can be a moderator and 3 panelists (no exceptions)</w:t>
      </w:r>
    </w:p>
    <w:p w14:paraId="011092E3" w14:textId="77777777" w:rsidR="007C2D7D" w:rsidRDefault="007C2D7D" w:rsidP="007C2D7D">
      <w:pPr>
        <w:pStyle w:val="ListParagraph"/>
        <w:numPr>
          <w:ilvl w:val="0"/>
          <w:numId w:val="13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Content:</w:t>
      </w:r>
      <w:r>
        <w:rPr>
          <w:sz w:val="28"/>
        </w:rPr>
        <w:t xml:space="preserve"> Present real-life event case studies including challenges faced, solutions implemented, and practical tips.</w:t>
      </w:r>
    </w:p>
    <w:p w14:paraId="73DFCA2E" w14:textId="77777777" w:rsidR="007C2D7D" w:rsidRDefault="007C2D7D" w:rsidP="007C2D7D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Engagement Requirements:</w:t>
      </w:r>
      <w:r>
        <w:rPr>
          <w:sz w:val="28"/>
        </w:rPr>
        <w:t xml:space="preserve"> </w:t>
      </w:r>
    </w:p>
    <w:p w14:paraId="6B5C3DFF" w14:textId="77777777" w:rsidR="007C2D7D" w:rsidRDefault="007C2D7D" w:rsidP="007C2D7D">
      <w:pPr>
        <w:pStyle w:val="ListParagraph"/>
        <w:rPr>
          <w:sz w:val="28"/>
        </w:rPr>
      </w:pPr>
      <w:r>
        <w:rPr>
          <w:sz w:val="28"/>
        </w:rPr>
        <w:t>Must include a dedicated audience participation activity during the session to facilitate group discussions or exercises.</w:t>
      </w:r>
    </w:p>
    <w:p w14:paraId="4CC34B9C" w14:textId="77777777" w:rsidR="007C2D7D" w:rsidRDefault="007C2D7D" w:rsidP="007C2D7D">
      <w:pPr>
        <w:pStyle w:val="ListParagraph"/>
        <w:numPr>
          <w:ilvl w:val="0"/>
          <w:numId w:val="14"/>
        </w:numPr>
        <w:contextualSpacing w:val="0"/>
        <w:rPr>
          <w:sz w:val="28"/>
        </w:rPr>
      </w:pPr>
      <w:r>
        <w:rPr>
          <w:sz w:val="28"/>
        </w:rPr>
        <w:t>Present a brief case or dilemma and ask the audience to weigh in or suggest solutions before panelists respond. This can be done via show of hands, polling, or shout-out responses.</w:t>
      </w:r>
    </w:p>
    <w:p w14:paraId="7B386FC4" w14:textId="77777777" w:rsidR="007C2D7D" w:rsidRDefault="007C2D7D" w:rsidP="007C2D7D">
      <w:pPr>
        <w:pStyle w:val="ListParagraph"/>
        <w:numPr>
          <w:ilvl w:val="0"/>
          <w:numId w:val="14"/>
        </w:numPr>
        <w:contextualSpacing w:val="0"/>
        <w:rPr>
          <w:sz w:val="28"/>
        </w:rPr>
      </w:pPr>
      <w:r>
        <w:rPr>
          <w:sz w:val="28"/>
        </w:rPr>
        <w:t xml:space="preserve">Use Interactive Polls or Voting </w:t>
      </w:r>
    </w:p>
    <w:p w14:paraId="3F24B913" w14:textId="77777777" w:rsidR="007C2D7D" w:rsidRDefault="007C2D7D" w:rsidP="007C2D7D">
      <w:pPr>
        <w:pStyle w:val="ListParagraph"/>
        <w:numPr>
          <w:ilvl w:val="0"/>
          <w:numId w:val="15"/>
        </w:numPr>
        <w:contextualSpacing w:val="0"/>
        <w:rPr>
          <w:sz w:val="28"/>
        </w:rPr>
      </w:pPr>
      <w:r>
        <w:rPr>
          <w:sz w:val="28"/>
        </w:rPr>
        <w:t xml:space="preserve">Present key decision points from the case study and allow the audience to vote on possible actions using live polling tools. </w:t>
      </w:r>
    </w:p>
    <w:p w14:paraId="7EDCE5F1" w14:textId="77777777" w:rsidR="007C2D7D" w:rsidRDefault="007C2D7D" w:rsidP="007C2D7D">
      <w:pPr>
        <w:pStyle w:val="ListParagraph"/>
        <w:numPr>
          <w:ilvl w:val="0"/>
          <w:numId w:val="15"/>
        </w:numPr>
        <w:contextualSpacing w:val="0"/>
        <w:rPr>
          <w:sz w:val="28"/>
        </w:rPr>
      </w:pPr>
      <w:r>
        <w:rPr>
          <w:sz w:val="28"/>
        </w:rPr>
        <w:t>Share poll results instantly and discuss how the panel’s approach aligned or differed.</w:t>
      </w:r>
    </w:p>
    <w:p w14:paraId="7B6E38CC" w14:textId="77777777" w:rsidR="007C2D7D" w:rsidRDefault="007C2D7D" w:rsidP="007C2D7D">
      <w:pPr>
        <w:pStyle w:val="ListParagraph"/>
        <w:numPr>
          <w:ilvl w:val="0"/>
          <w:numId w:val="14"/>
        </w:numPr>
        <w:contextualSpacing w:val="0"/>
        <w:rPr>
          <w:sz w:val="28"/>
        </w:rPr>
      </w:pPr>
      <w:r>
        <w:rPr>
          <w:sz w:val="28"/>
        </w:rPr>
        <w:t xml:space="preserve">Break the Case Into Segments with Audience Input </w:t>
      </w:r>
    </w:p>
    <w:p w14:paraId="4E85D9D4" w14:textId="77777777" w:rsidR="007C2D7D" w:rsidRDefault="007C2D7D" w:rsidP="007C2D7D">
      <w:pPr>
        <w:pStyle w:val="ListParagraph"/>
        <w:numPr>
          <w:ilvl w:val="0"/>
          <w:numId w:val="16"/>
        </w:numPr>
        <w:contextualSpacing w:val="0"/>
        <w:rPr>
          <w:sz w:val="28"/>
        </w:rPr>
      </w:pPr>
      <w:r>
        <w:rPr>
          <w:sz w:val="28"/>
        </w:rPr>
        <w:lastRenderedPageBreak/>
        <w:t xml:space="preserve">Present the case study step-by-step, and after each segment, pause to invite reactions, questions, or discuss alternative strategies. </w:t>
      </w:r>
    </w:p>
    <w:p w14:paraId="00026D44" w14:textId="77777777" w:rsidR="007C2D7D" w:rsidRDefault="007C2D7D" w:rsidP="007C2D7D">
      <w:pPr>
        <w:pStyle w:val="ListParagraph"/>
        <w:numPr>
          <w:ilvl w:val="0"/>
          <w:numId w:val="16"/>
        </w:numPr>
        <w:contextualSpacing w:val="0"/>
        <w:rPr>
          <w:sz w:val="28"/>
        </w:rPr>
      </w:pPr>
      <w:r>
        <w:rPr>
          <w:sz w:val="28"/>
        </w:rPr>
        <w:t>Encourage reflection and active processing of information.</w:t>
      </w:r>
    </w:p>
    <w:p w14:paraId="7826759C" w14:textId="77777777" w:rsidR="007C2D7D" w:rsidRDefault="007C2D7D" w:rsidP="007C2D7D">
      <w:pPr>
        <w:pStyle w:val="ListParagraph"/>
        <w:numPr>
          <w:ilvl w:val="0"/>
          <w:numId w:val="14"/>
        </w:numPr>
        <w:contextualSpacing w:val="0"/>
        <w:rPr>
          <w:sz w:val="28"/>
        </w:rPr>
      </w:pPr>
      <w:r>
        <w:rPr>
          <w:sz w:val="28"/>
        </w:rPr>
        <w:t xml:space="preserve">Incorporate Small Group or Partner Discussions (if format allows) </w:t>
      </w:r>
    </w:p>
    <w:p w14:paraId="767ACC71" w14:textId="77777777" w:rsidR="007C2D7D" w:rsidRDefault="007C2D7D" w:rsidP="007C2D7D">
      <w:pPr>
        <w:pStyle w:val="ListParagraph"/>
        <w:numPr>
          <w:ilvl w:val="0"/>
          <w:numId w:val="17"/>
        </w:numPr>
        <w:contextualSpacing w:val="0"/>
        <w:rPr>
          <w:sz w:val="28"/>
        </w:rPr>
      </w:pPr>
      <w:r>
        <w:rPr>
          <w:sz w:val="28"/>
        </w:rPr>
        <w:t>Have attendees briefly discuss specific aspects of the case in pairs or small groups, then share insights with the larger group or panel.</w:t>
      </w:r>
    </w:p>
    <w:p w14:paraId="600212E5" w14:textId="77777777" w:rsidR="007C2D7D" w:rsidRDefault="007C2D7D" w:rsidP="007C2D7D">
      <w:pPr>
        <w:pStyle w:val="ListParagraph"/>
        <w:numPr>
          <w:ilvl w:val="0"/>
          <w:numId w:val="14"/>
        </w:numPr>
        <w:contextualSpacing w:val="0"/>
        <w:rPr>
          <w:sz w:val="28"/>
        </w:rPr>
      </w:pPr>
      <w:r>
        <w:rPr>
          <w:sz w:val="28"/>
        </w:rPr>
        <w:t xml:space="preserve">Facilitate a Q&amp;A Focused on Lessons Learned </w:t>
      </w:r>
    </w:p>
    <w:p w14:paraId="4A9BC12B" w14:textId="77777777" w:rsidR="007C2D7D" w:rsidRDefault="007C2D7D" w:rsidP="007C2D7D">
      <w:pPr>
        <w:pStyle w:val="ListParagraph"/>
        <w:numPr>
          <w:ilvl w:val="0"/>
          <w:numId w:val="17"/>
        </w:numPr>
        <w:contextualSpacing w:val="0"/>
        <w:rPr>
          <w:sz w:val="28"/>
        </w:rPr>
      </w:pPr>
      <w:r>
        <w:rPr>
          <w:sz w:val="28"/>
        </w:rPr>
        <w:t>Encourage attendees to share their own relevant experiences or challenges throughout the session.</w:t>
      </w:r>
    </w:p>
    <w:p w14:paraId="544E70A0" w14:textId="77777777" w:rsidR="007C2D7D" w:rsidRDefault="007C2D7D" w:rsidP="007C2D7D">
      <w:pPr>
        <w:pStyle w:val="ListParagraph"/>
        <w:numPr>
          <w:ilvl w:val="0"/>
          <w:numId w:val="17"/>
        </w:numPr>
        <w:contextualSpacing w:val="0"/>
        <w:rPr>
          <w:sz w:val="28"/>
        </w:rPr>
      </w:pPr>
      <w:r>
        <w:rPr>
          <w:sz w:val="28"/>
        </w:rPr>
        <w:t>After presenting the challenges and solutions, open the floor for audience questions throughout various segments of the presentation</w:t>
      </w:r>
    </w:p>
    <w:p w14:paraId="60439A71" w14:textId="77777777" w:rsidR="007C2D7D" w:rsidRDefault="007C2D7D" w:rsidP="007C2D7D">
      <w:pPr>
        <w:pStyle w:val="ListParagraph"/>
        <w:numPr>
          <w:ilvl w:val="0"/>
          <w:numId w:val="17"/>
        </w:numPr>
        <w:contextualSpacing w:val="0"/>
        <w:rPr>
          <w:sz w:val="28"/>
        </w:rPr>
      </w:pPr>
      <w:r>
        <w:rPr>
          <w:sz w:val="28"/>
        </w:rPr>
        <w:t xml:space="preserve">At the end, save time to have attendees share examples of how to apply lessons from the session in their own contexts. </w:t>
      </w:r>
    </w:p>
    <w:p w14:paraId="1C88C59B" w14:textId="77777777" w:rsidR="007C2D7D" w:rsidRDefault="007C2D7D" w:rsidP="007C2D7D">
      <w:pPr>
        <w:pStyle w:val="ListParagraph"/>
        <w:numPr>
          <w:ilvl w:val="0"/>
          <w:numId w:val="14"/>
        </w:numPr>
        <w:contextualSpacing w:val="0"/>
        <w:rPr>
          <w:sz w:val="28"/>
        </w:rPr>
      </w:pPr>
      <w:r>
        <w:rPr>
          <w:sz w:val="28"/>
        </w:rPr>
        <w:t xml:space="preserve">Use “What Would You Do?” Scenarios </w:t>
      </w:r>
    </w:p>
    <w:p w14:paraId="46119C02" w14:textId="77777777" w:rsidR="007C2D7D" w:rsidRDefault="007C2D7D" w:rsidP="007C2D7D">
      <w:pPr>
        <w:pStyle w:val="ListParagraph"/>
        <w:numPr>
          <w:ilvl w:val="0"/>
          <w:numId w:val="18"/>
        </w:numPr>
        <w:contextualSpacing w:val="0"/>
        <w:rPr>
          <w:sz w:val="28"/>
        </w:rPr>
      </w:pPr>
      <w:r>
        <w:rPr>
          <w:sz w:val="28"/>
        </w:rPr>
        <w:t>Present a dilemma or challenge from the case without revealing the solution. Invite audience members to suggest actions or strategies before revealing what was actually done.</w:t>
      </w:r>
    </w:p>
    <w:p w14:paraId="2C9AC441" w14:textId="77777777" w:rsidR="007C2D7D" w:rsidRDefault="007C2D7D" w:rsidP="007C2D7D">
      <w:pPr>
        <w:pStyle w:val="ListParagraph"/>
        <w:numPr>
          <w:ilvl w:val="0"/>
          <w:numId w:val="14"/>
        </w:numPr>
        <w:contextualSpacing w:val="0"/>
        <w:rPr>
          <w:sz w:val="28"/>
        </w:rPr>
      </w:pPr>
      <w:r>
        <w:rPr>
          <w:sz w:val="28"/>
        </w:rPr>
        <w:t xml:space="preserve">Incorporate Visual Aids and Storytelling </w:t>
      </w:r>
    </w:p>
    <w:p w14:paraId="4867CF0C" w14:textId="77777777" w:rsidR="007C2D7D" w:rsidRDefault="007C2D7D" w:rsidP="007C2D7D">
      <w:pPr>
        <w:pStyle w:val="ListParagraph"/>
        <w:numPr>
          <w:ilvl w:val="0"/>
          <w:numId w:val="18"/>
        </w:numPr>
        <w:contextualSpacing w:val="0"/>
        <w:rPr>
          <w:sz w:val="28"/>
        </w:rPr>
      </w:pPr>
      <w:r>
        <w:rPr>
          <w:sz w:val="28"/>
        </w:rPr>
        <w:t xml:space="preserve">Use photos, charts, timelines, or brief videos to make the case study more vivid and relatable. </w:t>
      </w:r>
    </w:p>
    <w:p w14:paraId="517EEC9B" w14:textId="77777777" w:rsidR="007C2D7D" w:rsidRDefault="007C2D7D" w:rsidP="007C2D7D">
      <w:pPr>
        <w:pStyle w:val="ListParagraph"/>
        <w:numPr>
          <w:ilvl w:val="0"/>
          <w:numId w:val="18"/>
        </w:numPr>
        <w:contextualSpacing w:val="0"/>
        <w:rPr>
          <w:sz w:val="28"/>
        </w:rPr>
      </w:pPr>
      <w:r>
        <w:rPr>
          <w:sz w:val="28"/>
        </w:rPr>
        <w:t>Storytelling keeps attention and helps the audience connect emotionally and intellectually.</w:t>
      </w:r>
    </w:p>
    <w:p w14:paraId="0D47C9B5" w14:textId="77777777" w:rsidR="007C2D7D" w:rsidRDefault="007C2D7D" w:rsidP="007C2D7D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>
        <w:rPr>
          <w:b/>
          <w:bCs/>
          <w:sz w:val="28"/>
          <w:u w:val="single"/>
        </w:rPr>
        <w:t>Planning:</w:t>
      </w:r>
      <w:r>
        <w:rPr>
          <w:sz w:val="28"/>
        </w:rPr>
        <w:t xml:space="preserve"> Presenters should be prepared to detail these interactive elements with IAEE staff during the pre-event speaker call.</w:t>
      </w:r>
    </w:p>
    <w:p w14:paraId="1611DE9A" w14:textId="77777777" w:rsidR="007C2D7D" w:rsidRDefault="007C2D7D" w:rsidP="007C2D7D">
      <w:pPr>
        <w:rPr>
          <w:sz w:val="28"/>
        </w:rPr>
      </w:pPr>
    </w:p>
    <w:p w14:paraId="4695761D" w14:textId="77777777" w:rsidR="007C2D7D" w:rsidRDefault="007C2D7D" w:rsidP="007C2D7D">
      <w:pPr>
        <w:rPr>
          <w:color w:val="000000" w:themeColor="text1"/>
          <w:sz w:val="28"/>
        </w:rPr>
      </w:pPr>
      <w:r>
        <w:rPr>
          <w:b/>
          <w:bCs/>
          <w:color w:val="0F9ED5" w:themeColor="accent4"/>
          <w:sz w:val="28"/>
        </w:rPr>
        <w:t xml:space="preserve">Sustainability Sanctuary Sessions </w:t>
      </w:r>
    </w:p>
    <w:p w14:paraId="6EE10AE7" w14:textId="77777777" w:rsidR="007C2D7D" w:rsidRDefault="007C2D7D" w:rsidP="007C2D7D">
      <w:pPr>
        <w:pStyle w:val="ListParagraph"/>
        <w:numPr>
          <w:ilvl w:val="0"/>
          <w:numId w:val="1"/>
        </w:numPr>
        <w:contextualSpacing w:val="0"/>
        <w:rPr>
          <w:color w:val="000000" w:themeColor="text1"/>
          <w:sz w:val="28"/>
        </w:rPr>
      </w:pPr>
      <w:r>
        <w:rPr>
          <w:b/>
          <w:bCs/>
          <w:color w:val="000000" w:themeColor="text1"/>
          <w:sz w:val="28"/>
          <w:u w:val="single"/>
        </w:rPr>
        <w:t>Length:</w:t>
      </w:r>
      <w:r>
        <w:rPr>
          <w:color w:val="000000" w:themeColor="text1"/>
          <w:sz w:val="28"/>
        </w:rPr>
        <w:t xml:space="preserve"> 30-minute sessions where presenter will include quick tips and takeaways relevant to the session sustainability topic. </w:t>
      </w:r>
    </w:p>
    <w:p w14:paraId="4A6C2DFD" w14:textId="446A67D3" w:rsidR="007C2D7D" w:rsidRDefault="007C2D7D" w:rsidP="007C2D7D">
      <w:pPr>
        <w:pStyle w:val="ListParagraph"/>
        <w:numPr>
          <w:ilvl w:val="0"/>
          <w:numId w:val="19"/>
        </w:numPr>
        <w:contextualSpacing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No additional engagement activities </w:t>
      </w:r>
      <w:proofErr w:type="gramStart"/>
      <w:r>
        <w:rPr>
          <w:color w:val="000000" w:themeColor="text1"/>
          <w:sz w:val="28"/>
        </w:rPr>
        <w:t>required</w:t>
      </w:r>
      <w:proofErr w:type="gramEnd"/>
      <w:r>
        <w:rPr>
          <w:color w:val="000000" w:themeColor="text1"/>
          <w:sz w:val="28"/>
        </w:rPr>
        <w:t xml:space="preserve"> unless speaker can incorporate in a timely manner.</w:t>
      </w:r>
    </w:p>
    <w:p w14:paraId="332D164E" w14:textId="77777777" w:rsidR="007C2D7D" w:rsidRDefault="007C2D7D" w:rsidP="007C2D7D">
      <w:pPr>
        <w:pStyle w:val="ListParagraph"/>
        <w:numPr>
          <w:ilvl w:val="0"/>
          <w:numId w:val="19"/>
        </w:numPr>
        <w:contextualSpacing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It is recommended to leave 5 minutes at end of content to allow time for questions from audience.</w:t>
      </w:r>
    </w:p>
    <w:p w14:paraId="63BD8E8B" w14:textId="77777777" w:rsidR="007C2D7D" w:rsidRDefault="007C2D7D" w:rsidP="007C2D7D">
      <w:pPr>
        <w:rPr>
          <w:sz w:val="28"/>
        </w:rPr>
      </w:pPr>
    </w:p>
    <w:p w14:paraId="7A124D06" w14:textId="77777777" w:rsidR="007C2D7D" w:rsidRDefault="007C2D7D" w:rsidP="007C2D7D">
      <w:pPr>
        <w:rPr>
          <w:sz w:val="28"/>
        </w:rPr>
      </w:pPr>
    </w:p>
    <w:p w14:paraId="02EC0B4E" w14:textId="77777777" w:rsidR="00A512A6" w:rsidRDefault="00A512A6"/>
    <w:sectPr w:rsidR="00A512A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DF3D" w14:textId="77777777" w:rsidR="002F7D98" w:rsidRDefault="002F7D98" w:rsidP="00715373">
      <w:r>
        <w:separator/>
      </w:r>
    </w:p>
  </w:endnote>
  <w:endnote w:type="continuationSeparator" w:id="0">
    <w:p w14:paraId="1F46F703" w14:textId="77777777" w:rsidR="002F7D98" w:rsidRDefault="002F7D98" w:rsidP="0071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BAB8" w14:textId="77777777" w:rsidR="002F7D98" w:rsidRDefault="002F7D98" w:rsidP="00715373">
      <w:r>
        <w:separator/>
      </w:r>
    </w:p>
  </w:footnote>
  <w:footnote w:type="continuationSeparator" w:id="0">
    <w:p w14:paraId="7038A347" w14:textId="77777777" w:rsidR="002F7D98" w:rsidRDefault="002F7D98" w:rsidP="00715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60B3" w14:textId="662474D4" w:rsidR="00715373" w:rsidRDefault="007153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432E3" wp14:editId="4F8C127A">
          <wp:simplePos x="0" y="0"/>
          <wp:positionH relativeFrom="page">
            <wp:align>left</wp:align>
          </wp:positionH>
          <wp:positionV relativeFrom="paragraph">
            <wp:posOffset>-466090</wp:posOffset>
          </wp:positionV>
          <wp:extent cx="7734300" cy="1228725"/>
          <wp:effectExtent l="0" t="0" r="0" b="9525"/>
          <wp:wrapSquare wrapText="bothSides"/>
          <wp:docPr id="4782957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F04"/>
    <w:multiLevelType w:val="hybridMultilevel"/>
    <w:tmpl w:val="0B8AE83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F36C70"/>
    <w:multiLevelType w:val="hybridMultilevel"/>
    <w:tmpl w:val="D1960E9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C73701"/>
    <w:multiLevelType w:val="hybridMultilevel"/>
    <w:tmpl w:val="B172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4100"/>
    <w:multiLevelType w:val="hybridMultilevel"/>
    <w:tmpl w:val="A2D6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03FDE"/>
    <w:multiLevelType w:val="hybridMultilevel"/>
    <w:tmpl w:val="FAE49EA6"/>
    <w:lvl w:ilvl="0" w:tplc="2514F2B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876D42"/>
    <w:multiLevelType w:val="hybridMultilevel"/>
    <w:tmpl w:val="2BD2771C"/>
    <w:lvl w:ilvl="0" w:tplc="5732889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0D595D"/>
    <w:multiLevelType w:val="hybridMultilevel"/>
    <w:tmpl w:val="1C5A1DA4"/>
    <w:lvl w:ilvl="0" w:tplc="2514F2B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B4529C"/>
    <w:multiLevelType w:val="hybridMultilevel"/>
    <w:tmpl w:val="EC46BBE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C338C5"/>
    <w:multiLevelType w:val="hybridMultilevel"/>
    <w:tmpl w:val="5A74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826F0"/>
    <w:multiLevelType w:val="hybridMultilevel"/>
    <w:tmpl w:val="A18875B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5C85A28"/>
    <w:multiLevelType w:val="hybridMultilevel"/>
    <w:tmpl w:val="86EEF05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87A07D9"/>
    <w:multiLevelType w:val="hybridMultilevel"/>
    <w:tmpl w:val="5AB416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F6274"/>
    <w:multiLevelType w:val="hybridMultilevel"/>
    <w:tmpl w:val="9228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D6B85"/>
    <w:multiLevelType w:val="hybridMultilevel"/>
    <w:tmpl w:val="2A00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5677"/>
    <w:multiLevelType w:val="hybridMultilevel"/>
    <w:tmpl w:val="5B0C44C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295323B"/>
    <w:multiLevelType w:val="hybridMultilevel"/>
    <w:tmpl w:val="5B8A214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50E7E92"/>
    <w:multiLevelType w:val="hybridMultilevel"/>
    <w:tmpl w:val="F8DA4F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55103"/>
    <w:multiLevelType w:val="hybridMultilevel"/>
    <w:tmpl w:val="504AAF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46706C"/>
    <w:multiLevelType w:val="hybridMultilevel"/>
    <w:tmpl w:val="500EB6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26630087">
    <w:abstractNumId w:val="13"/>
  </w:num>
  <w:num w:numId="2" w16cid:durableId="288171262">
    <w:abstractNumId w:val="5"/>
  </w:num>
  <w:num w:numId="3" w16cid:durableId="17315955">
    <w:abstractNumId w:val="1"/>
  </w:num>
  <w:num w:numId="4" w16cid:durableId="1413356901">
    <w:abstractNumId w:val="14"/>
  </w:num>
  <w:num w:numId="5" w16cid:durableId="600769459">
    <w:abstractNumId w:val="8"/>
  </w:num>
  <w:num w:numId="6" w16cid:durableId="296449588">
    <w:abstractNumId w:val="12"/>
  </w:num>
  <w:num w:numId="7" w16cid:durableId="1988195671">
    <w:abstractNumId w:val="4"/>
  </w:num>
  <w:num w:numId="8" w16cid:durableId="1843155326">
    <w:abstractNumId w:val="0"/>
  </w:num>
  <w:num w:numId="9" w16cid:durableId="1283733100">
    <w:abstractNumId w:val="7"/>
  </w:num>
  <w:num w:numId="10" w16cid:durableId="363212633">
    <w:abstractNumId w:val="11"/>
  </w:num>
  <w:num w:numId="11" w16cid:durableId="228733484">
    <w:abstractNumId w:val="17"/>
  </w:num>
  <w:num w:numId="12" w16cid:durableId="365718836">
    <w:abstractNumId w:val="2"/>
  </w:num>
  <w:num w:numId="13" w16cid:durableId="178008012">
    <w:abstractNumId w:val="3"/>
  </w:num>
  <w:num w:numId="14" w16cid:durableId="1290164894">
    <w:abstractNumId w:val="6"/>
  </w:num>
  <w:num w:numId="15" w16cid:durableId="2037269648">
    <w:abstractNumId w:val="15"/>
  </w:num>
  <w:num w:numId="16" w16cid:durableId="1852721537">
    <w:abstractNumId w:val="18"/>
  </w:num>
  <w:num w:numId="17" w16cid:durableId="1130053200">
    <w:abstractNumId w:val="10"/>
  </w:num>
  <w:num w:numId="18" w16cid:durableId="503513279">
    <w:abstractNumId w:val="9"/>
  </w:num>
  <w:num w:numId="19" w16cid:durableId="14679689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BF"/>
    <w:rsid w:val="000A4C94"/>
    <w:rsid w:val="002F7D98"/>
    <w:rsid w:val="00603A3C"/>
    <w:rsid w:val="006E2A52"/>
    <w:rsid w:val="00715373"/>
    <w:rsid w:val="007956BF"/>
    <w:rsid w:val="007C2D7D"/>
    <w:rsid w:val="008F4A3F"/>
    <w:rsid w:val="00A512A6"/>
    <w:rsid w:val="00B51FA7"/>
    <w:rsid w:val="00E30A60"/>
    <w:rsid w:val="00E4659D"/>
    <w:rsid w:val="00FA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43CB7"/>
  <w15:chartTrackingRefBased/>
  <w15:docId w15:val="{1FBF4CFA-2A85-46C9-8E08-1F7B2D29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7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5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6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5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373"/>
  </w:style>
  <w:style w:type="paragraph" w:styleId="Footer">
    <w:name w:val="footer"/>
    <w:basedOn w:val="Normal"/>
    <w:link w:val="FooterChar"/>
    <w:uiPriority w:val="99"/>
    <w:unhideWhenUsed/>
    <w:rsid w:val="00715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D8D530B9CE145AD516B03E696CABC" ma:contentTypeVersion="19" ma:contentTypeDescription="Create a new document." ma:contentTypeScope="" ma:versionID="90a844b468c0bcb565d3eef17e568910">
  <xsd:schema xmlns:xsd="http://www.w3.org/2001/XMLSchema" xmlns:xs="http://www.w3.org/2001/XMLSchema" xmlns:p="http://schemas.microsoft.com/office/2006/metadata/properties" xmlns:ns2="0a82e532-a84e-4ee3-a1fb-2df63ccbeace" xmlns:ns3="dd929d36-7329-4832-a28c-797ab7c7a224" targetNamespace="http://schemas.microsoft.com/office/2006/metadata/properties" ma:root="true" ma:fieldsID="132d80e0b3857c141e7d6fdff71724f0" ns2:_="" ns3:_="">
    <xsd:import namespace="0a82e532-a84e-4ee3-a1fb-2df63ccbeace"/>
    <xsd:import namespace="dd929d36-7329-4832-a28c-797ab7c7a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2e532-a84e-4ee3-a1fb-2df63ccb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ec5b47-9f6a-423f-af0a-ba60a4ef0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9d36-7329-4832-a28c-797ab7c7a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4fdef4-1eb5-4182-bdc8-7fd8a4b7a87b}" ma:internalName="TaxCatchAll" ma:showField="CatchAllData" ma:web="dd929d36-7329-4832-a28c-797ab7c7a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82e532-a84e-4ee3-a1fb-2df63ccbeace">
      <Terms xmlns="http://schemas.microsoft.com/office/infopath/2007/PartnerControls"/>
    </lcf76f155ced4ddcb4097134ff3c332f>
    <TaxCatchAll xmlns="dd929d36-7329-4832-a28c-797ab7c7a2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713AF-9FC9-4630-B08D-7A467DF69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2e532-a84e-4ee3-a1fb-2df63ccbeace"/>
    <ds:schemaRef ds:uri="dd929d36-7329-4832-a28c-797ab7c7a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3AB35-965E-4347-8A2B-F6725891AD4E}">
  <ds:schemaRefs>
    <ds:schemaRef ds:uri="http://schemas.microsoft.com/office/2006/metadata/properties"/>
    <ds:schemaRef ds:uri="http://schemas.microsoft.com/office/infopath/2007/PartnerControls"/>
    <ds:schemaRef ds:uri="0a82e532-a84e-4ee3-a1fb-2df63ccbeace"/>
    <ds:schemaRef ds:uri="dd929d36-7329-4832-a28c-797ab7c7a224"/>
  </ds:schemaRefs>
</ds:datastoreItem>
</file>

<file path=customXml/itemProps3.xml><?xml version="1.0" encoding="utf-8"?>
<ds:datastoreItem xmlns:ds="http://schemas.openxmlformats.org/officeDocument/2006/customXml" ds:itemID="{716E1C2C-DFC1-4BB2-9029-13653D018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937</Words>
  <Characters>5220</Characters>
  <Application>Microsoft Office Word</Application>
  <DocSecurity>0</DocSecurity>
  <Lines>141</Lines>
  <Paragraphs>89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Riddler</dc:creator>
  <cp:keywords/>
  <dc:description/>
  <cp:lastModifiedBy>Erin Garrett</cp:lastModifiedBy>
  <cp:revision>8</cp:revision>
  <dcterms:created xsi:type="dcterms:W3CDTF">2026-03-26T18:17:00Z</dcterms:created>
  <dcterms:modified xsi:type="dcterms:W3CDTF">2026-03-30T20:18:00Z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0x010100BE1D8D530B9CE145AD516B03E696CABC</vt:lpwstr>
  </property>
</Properties>
</file>